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rFonts w:ascii="Arial" w:cs="Arial" w:eastAsia="Arial" w:hAnsi="Arial"/>
          <w:b w:val="0"/>
          <w:sz w:val="20"/>
          <w:szCs w:val="20"/>
          <w:highlight w:val="yellow"/>
          <w:vertAlign w:val="baseline"/>
        </w:rPr>
      </w:pPr>
      <w:r w:rsidDel="00000000" w:rsidR="00000000" w:rsidRPr="00000000">
        <w:rPr>
          <w:rFonts w:ascii="Arial" w:cs="Arial" w:eastAsia="Arial" w:hAnsi="Arial"/>
          <w:b w:val="1"/>
          <w:sz w:val="28"/>
          <w:szCs w:val="28"/>
          <w:vertAlign w:val="baseline"/>
          <w:rtl w:val="0"/>
        </w:rPr>
        <w:t xml:space="preserve">10.12 Non Payment of Fees </w:t>
      </w:r>
      <w:r w:rsidDel="00000000" w:rsidR="00000000" w:rsidRPr="00000000">
        <w:rPr>
          <w:rFonts w:ascii="Arial" w:cs="Arial" w:eastAsia="Arial" w:hAnsi="Arial"/>
          <w:b w:val="1"/>
          <w:sz w:val="20"/>
          <w:szCs w:val="20"/>
          <w:highlight w:val="yellow"/>
          <w:vertAlign w:val="baseline"/>
          <w:rtl w:val="0"/>
        </w:rPr>
        <w:t xml:space="preserve">(updated </w:t>
      </w:r>
      <w:r w:rsidDel="00000000" w:rsidR="00000000" w:rsidRPr="00000000">
        <w:rPr>
          <w:rFonts w:ascii="Arial" w:cs="Arial" w:eastAsia="Arial" w:hAnsi="Arial"/>
          <w:b w:val="1"/>
          <w:sz w:val="20"/>
          <w:szCs w:val="20"/>
          <w:highlight w:val="yellow"/>
          <w:rtl w:val="0"/>
        </w:rPr>
        <w:t xml:space="preserve">August</w:t>
      </w:r>
      <w:r w:rsidDel="00000000" w:rsidR="00000000" w:rsidRPr="00000000">
        <w:rPr>
          <w:rFonts w:ascii="Arial" w:cs="Arial" w:eastAsia="Arial" w:hAnsi="Arial"/>
          <w:b w:val="1"/>
          <w:sz w:val="20"/>
          <w:szCs w:val="20"/>
          <w:highlight w:val="yellow"/>
          <w:vertAlign w:val="baseline"/>
          <w:rtl w:val="0"/>
        </w:rPr>
        <w:t xml:space="preserve"> 202</w:t>
      </w:r>
      <w:r w:rsidDel="00000000" w:rsidR="00000000" w:rsidRPr="00000000">
        <w:rPr>
          <w:rFonts w:ascii="Arial" w:cs="Arial" w:eastAsia="Arial" w:hAnsi="Arial"/>
          <w:b w:val="1"/>
          <w:sz w:val="20"/>
          <w:szCs w:val="20"/>
          <w:highlight w:val="yellow"/>
          <w:rtl w:val="0"/>
        </w:rPr>
        <w:t xml:space="preserve">2</w:t>
      </w:r>
      <w:r w:rsidDel="00000000" w:rsidR="00000000" w:rsidRPr="00000000">
        <w:rPr>
          <w:rFonts w:ascii="Arial" w:cs="Arial" w:eastAsia="Arial" w:hAnsi="Arial"/>
          <w:b w:val="1"/>
          <w:sz w:val="20"/>
          <w:szCs w:val="20"/>
          <w:highlight w:val="yellow"/>
          <w:vertAlign w:val="baseline"/>
          <w:rtl w:val="0"/>
        </w:rPr>
        <w:t xml:space="preserve">)</w:t>
      </w:r>
      <w:r w:rsidDel="00000000" w:rsidR="00000000" w:rsidRPr="00000000">
        <w:rPr>
          <w:rtl w:val="0"/>
        </w:rPr>
      </w:r>
    </w:p>
    <w:p w:rsidR="00000000" w:rsidDel="00000000" w:rsidP="00000000" w:rsidRDefault="00000000" w:rsidRPr="00000000" w14:paraId="00000002">
      <w:pPr>
        <w:pageBreakBefore w:val="0"/>
        <w:spacing w:line="360" w:lineRule="auto"/>
        <w:rPr>
          <w:rFonts w:ascii="Arial" w:cs="Arial" w:eastAsia="Arial" w:hAnsi="Arial"/>
          <w:b w:val="0"/>
          <w:sz w:val="2"/>
          <w:szCs w:val="2"/>
          <w:vertAlign w:val="baseline"/>
        </w:rPr>
      </w:pPr>
      <w:r w:rsidDel="00000000" w:rsidR="00000000" w:rsidRPr="00000000">
        <w:rPr>
          <w:rtl w:val="0"/>
        </w:rPr>
      </w:r>
    </w:p>
    <w:p w:rsidR="00000000" w:rsidDel="00000000" w:rsidP="00000000" w:rsidRDefault="00000000" w:rsidRPr="00000000" w14:paraId="00000003">
      <w:pPr>
        <w:pageBreakBefore w:val="0"/>
        <w:spacing w:line="360" w:lineRule="auto"/>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Policy statement</w:t>
      </w:r>
    </w:p>
    <w:p w:rsidR="00000000" w:rsidDel="00000000" w:rsidP="00000000" w:rsidRDefault="00000000" w:rsidRPr="00000000" w14:paraId="00000004">
      <w:pPr>
        <w:pageBreakBefore w:val="0"/>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pageBreakBefore w:val="0"/>
        <w:spacing w:line="360" w:lineRule="auto"/>
        <w:rPr>
          <w:rFonts w:ascii="Arial" w:cs="Arial" w:eastAsia="Arial" w:hAnsi="Arial"/>
          <w:b w:val="0"/>
          <w:sz w:val="2"/>
          <w:szCs w:val="2"/>
          <w:vertAlign w:val="baseline"/>
        </w:rPr>
      </w:pPr>
      <w:r w:rsidDel="00000000" w:rsidR="00000000" w:rsidRPr="00000000">
        <w:rPr>
          <w:rtl w:val="0"/>
        </w:rPr>
      </w:r>
    </w:p>
    <w:p w:rsidR="00000000" w:rsidDel="00000000" w:rsidP="00000000" w:rsidRDefault="00000000" w:rsidRPr="00000000" w14:paraId="00000006">
      <w:pPr>
        <w:pageBreakBefore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Intake Pre School </w:t>
      </w:r>
      <w:r w:rsidDel="00000000" w:rsidR="00000000" w:rsidRPr="00000000">
        <w:rPr>
          <w:rFonts w:ascii="Arial" w:cs="Arial" w:eastAsia="Arial" w:hAnsi="Arial"/>
          <w:sz w:val="22"/>
          <w:szCs w:val="22"/>
          <w:rtl w:val="0"/>
        </w:rPr>
        <w:t xml:space="preserve">adheres</w:t>
      </w:r>
      <w:r w:rsidDel="00000000" w:rsidR="00000000" w:rsidRPr="00000000">
        <w:rPr>
          <w:rFonts w:ascii="Arial" w:cs="Arial" w:eastAsia="Arial" w:hAnsi="Arial"/>
          <w:sz w:val="22"/>
          <w:szCs w:val="22"/>
          <w:vertAlign w:val="baseline"/>
          <w:rtl w:val="0"/>
        </w:rPr>
        <w:t xml:space="preserve"> to the following procedures for non payment of fees.</w:t>
      </w:r>
    </w:p>
    <w:p w:rsidR="00000000" w:rsidDel="00000000" w:rsidP="00000000" w:rsidRDefault="00000000" w:rsidRPr="00000000" w14:paraId="00000007">
      <w:pPr>
        <w:pageBreakBefore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ageBreakBefore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understand and support families where they are suffering from hardship and we advise parents to contact us if this is the case so we can support and help as much as possible. We aim </w:t>
      </w:r>
      <w:r w:rsidDel="00000000" w:rsidR="00000000" w:rsidRPr="00000000">
        <w:rPr>
          <w:rFonts w:ascii="Arial" w:cs="Arial" w:eastAsia="Arial" w:hAnsi="Arial"/>
          <w:sz w:val="22"/>
          <w:szCs w:val="22"/>
          <w:rtl w:val="0"/>
        </w:rPr>
        <w:t xml:space="preserve">wherever</w:t>
      </w:r>
      <w:r w:rsidDel="00000000" w:rsidR="00000000" w:rsidRPr="00000000">
        <w:rPr>
          <w:rFonts w:ascii="Arial" w:cs="Arial" w:eastAsia="Arial" w:hAnsi="Arial"/>
          <w:sz w:val="22"/>
          <w:szCs w:val="22"/>
          <w:vertAlign w:val="baseline"/>
          <w:rtl w:val="0"/>
        </w:rPr>
        <w:t xml:space="preserve"> possible to ensure the best possible outcome for the child which means no disruption in care where we can apply this.</w:t>
      </w:r>
    </w:p>
    <w:p w:rsidR="00000000" w:rsidDel="00000000" w:rsidP="00000000" w:rsidRDefault="00000000" w:rsidRPr="00000000" w14:paraId="00000009">
      <w:pPr>
        <w:pageBreakBefore w:val="0"/>
        <w:spacing w:line="360" w:lineRule="auto"/>
        <w:rPr>
          <w:rFonts w:ascii="Arial" w:cs="Arial" w:eastAsia="Arial" w:hAnsi="Arial"/>
          <w:i w:val="0"/>
          <w:sz w:val="12"/>
          <w:szCs w:val="12"/>
          <w:vertAlign w:val="baseline"/>
        </w:rPr>
      </w:pPr>
      <w:r w:rsidDel="00000000" w:rsidR="00000000" w:rsidRPr="00000000">
        <w:rPr>
          <w:rtl w:val="0"/>
        </w:rPr>
      </w:r>
    </w:p>
    <w:p w:rsidR="00000000" w:rsidDel="00000000" w:rsidP="00000000" w:rsidRDefault="00000000" w:rsidRPr="00000000" w14:paraId="0000000A">
      <w:pPr>
        <w:pageBreakBefore w:val="0"/>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pageBreakBefore w:val="0"/>
        <w:spacing w:line="36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00C">
      <w:pPr>
        <w:pageBreakBefore w:val="0"/>
        <w:spacing w:line="36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0D">
      <w:pPr>
        <w:pageBreakBefore w:val="0"/>
        <w:spacing w:line="360" w:lineRule="auto"/>
        <w:rPr>
          <w:rFonts w:ascii="Arial" w:cs="Arial" w:eastAsia="Arial" w:hAnsi="Arial"/>
          <w:sz w:val="8"/>
          <w:szCs w:val="8"/>
        </w:rPr>
      </w:pPr>
      <w:r w:rsidDel="00000000" w:rsidR="00000000" w:rsidRPr="00000000">
        <w:rPr>
          <w:rtl w:val="0"/>
        </w:rPr>
      </w:r>
    </w:p>
    <w:p w:rsidR="00000000" w:rsidDel="00000000" w:rsidP="00000000" w:rsidRDefault="00000000" w:rsidRPr="00000000" w14:paraId="0000000E">
      <w:pPr>
        <w:pageBreakBefore w:val="0"/>
        <w:numPr>
          <w:ilvl w:val="0"/>
          <w:numId w:val="1"/>
        </w:numPr>
        <w:spacing w:line="360" w:lineRule="auto"/>
        <w:ind w:left="1080" w:hanging="360"/>
        <w:rPr>
          <w:sz w:val="22"/>
          <w:szCs w:val="22"/>
          <w:highlight w:val="yellow"/>
        </w:rPr>
      </w:pPr>
      <w:r w:rsidDel="00000000" w:rsidR="00000000" w:rsidRPr="00000000">
        <w:rPr>
          <w:rFonts w:ascii="Arial" w:cs="Arial" w:eastAsia="Arial" w:hAnsi="Arial"/>
          <w:sz w:val="22"/>
          <w:szCs w:val="22"/>
          <w:highlight w:val="yellow"/>
          <w:vertAlign w:val="baseline"/>
          <w:rtl w:val="0"/>
        </w:rPr>
        <w:t xml:space="preserve">Invoices are to be paid </w:t>
      </w:r>
      <w:r w:rsidDel="00000000" w:rsidR="00000000" w:rsidRPr="00000000">
        <w:rPr>
          <w:rFonts w:ascii="Arial" w:cs="Arial" w:eastAsia="Arial" w:hAnsi="Arial"/>
          <w:sz w:val="22"/>
          <w:szCs w:val="22"/>
          <w:highlight w:val="yellow"/>
          <w:rtl w:val="0"/>
        </w:rPr>
        <w:t xml:space="preserve">in advance by the 1st of the </w:t>
      </w:r>
      <w:r w:rsidDel="00000000" w:rsidR="00000000" w:rsidRPr="00000000">
        <w:rPr>
          <w:rFonts w:ascii="Arial" w:cs="Arial" w:eastAsia="Arial" w:hAnsi="Arial"/>
          <w:sz w:val="22"/>
          <w:szCs w:val="22"/>
          <w:highlight w:val="yellow"/>
          <w:rtl w:val="0"/>
        </w:rPr>
        <w:t xml:space="preserve">month</w:t>
      </w:r>
      <w:r w:rsidDel="00000000" w:rsidR="00000000" w:rsidRPr="00000000">
        <w:rPr>
          <w:rtl w:val="0"/>
        </w:rPr>
      </w:r>
    </w:p>
    <w:p w:rsidR="00000000" w:rsidDel="00000000" w:rsidP="00000000" w:rsidRDefault="00000000" w:rsidRPr="00000000" w14:paraId="0000000F">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Any balances not cleared by the first of the month will automatically incur a £10 penalty charge, this will be added as a new fee each month where there is an overrun of an outstanding balance</w:t>
      </w:r>
      <w:r w:rsidDel="00000000" w:rsidR="00000000" w:rsidRPr="00000000">
        <w:rPr>
          <w:rFonts w:ascii="Arial" w:cs="Arial" w:eastAsia="Arial" w:hAnsi="Arial"/>
          <w:sz w:val="22"/>
          <w:szCs w:val="22"/>
          <w:rtl w:val="0"/>
        </w:rPr>
        <w:t xml:space="preserve"> (Individual circumstances may be taken into account)</w:t>
      </w:r>
      <w:r w:rsidDel="00000000" w:rsidR="00000000" w:rsidRPr="00000000">
        <w:rPr>
          <w:rtl w:val="0"/>
        </w:rPr>
      </w:r>
    </w:p>
    <w:p w:rsidR="00000000" w:rsidDel="00000000" w:rsidP="00000000" w:rsidRDefault="00000000" w:rsidRPr="00000000" w14:paraId="00000010">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Balances still outstanding from this point will receive a 10% weekly charge on the remaining outstanding balance,</w:t>
      </w:r>
      <w:r w:rsidDel="00000000" w:rsidR="00000000" w:rsidRPr="00000000">
        <w:rPr>
          <w:rFonts w:ascii="Arial" w:cs="Arial" w:eastAsia="Arial" w:hAnsi="Arial"/>
          <w:sz w:val="22"/>
          <w:szCs w:val="22"/>
          <w:rtl w:val="0"/>
        </w:rPr>
        <w:t xml:space="preserve"> this</w:t>
      </w:r>
      <w:r w:rsidDel="00000000" w:rsidR="00000000" w:rsidRPr="00000000">
        <w:rPr>
          <w:rFonts w:ascii="Arial" w:cs="Arial" w:eastAsia="Arial" w:hAnsi="Arial"/>
          <w:sz w:val="22"/>
          <w:szCs w:val="22"/>
          <w:vertAlign w:val="baseline"/>
          <w:rtl w:val="0"/>
        </w:rPr>
        <w:t xml:space="preserve"> is applied every Monday until the account is clear.</w:t>
      </w:r>
      <w:r w:rsidDel="00000000" w:rsidR="00000000" w:rsidRPr="00000000">
        <w:rPr>
          <w:rtl w:val="0"/>
        </w:rPr>
      </w:r>
    </w:p>
    <w:p w:rsidR="00000000" w:rsidDel="00000000" w:rsidP="00000000" w:rsidRDefault="00000000" w:rsidRPr="00000000" w14:paraId="00000011">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Late payments will be noted by the Pre School Admin who will talk to the parents/carer regarding the payment of fees. </w:t>
      </w:r>
      <w:r w:rsidDel="00000000" w:rsidR="00000000" w:rsidRPr="00000000">
        <w:rPr>
          <w:rtl w:val="0"/>
        </w:rPr>
      </w:r>
    </w:p>
    <w:p w:rsidR="00000000" w:rsidDel="00000000" w:rsidP="00000000" w:rsidRDefault="00000000" w:rsidRPr="00000000" w14:paraId="00000012">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If the parent/carer is suffering from financial hardship then Intake Pre School will support the family by </w:t>
      </w:r>
      <w:r w:rsidDel="00000000" w:rsidR="00000000" w:rsidRPr="00000000">
        <w:rPr>
          <w:rFonts w:ascii="Arial" w:cs="Arial" w:eastAsia="Arial" w:hAnsi="Arial"/>
          <w:sz w:val="22"/>
          <w:szCs w:val="22"/>
          <w:rtl w:val="0"/>
        </w:rPr>
        <w:t xml:space="preserve">signposting</w:t>
      </w:r>
      <w:r w:rsidDel="00000000" w:rsidR="00000000" w:rsidRPr="00000000">
        <w:rPr>
          <w:rFonts w:ascii="Arial" w:cs="Arial" w:eastAsia="Arial" w:hAnsi="Arial"/>
          <w:sz w:val="22"/>
          <w:szCs w:val="22"/>
          <w:vertAlign w:val="baseline"/>
          <w:rtl w:val="0"/>
        </w:rPr>
        <w:t xml:space="preserve"> to relevant services and drawing up a payment plan, the application of a payment plan will suspend the 10% weekly charges but not the penalty charge of £10 in the first month only. </w:t>
      </w:r>
    </w:p>
    <w:p w:rsidR="00000000" w:rsidDel="00000000" w:rsidP="00000000" w:rsidRDefault="00000000" w:rsidRPr="00000000" w14:paraId="00000013">
      <w:pPr>
        <w:pageBreakBefore w:val="0"/>
        <w:numPr>
          <w:ilvl w:val="0"/>
          <w:numId w:val="1"/>
        </w:numPr>
        <w:spacing w:line="36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parent/carer will be invited to come into the Pre School to discuss the outstanding balance with a member of the management</w:t>
      </w:r>
    </w:p>
    <w:p w:rsidR="00000000" w:rsidDel="00000000" w:rsidP="00000000" w:rsidRDefault="00000000" w:rsidRPr="00000000" w14:paraId="00000014">
      <w:pPr>
        <w:pageBreakBefore w:val="0"/>
        <w:numPr>
          <w:ilvl w:val="0"/>
          <w:numId w:val="1"/>
        </w:numPr>
        <w:spacing w:line="360" w:lineRule="auto"/>
        <w:ind w:left="10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Failure to pay outstanding fees or adhere to a payment plan agreement after a discussion with the Pre School Admin, will in the first instance result in any additional bookings/extras i.e hot lunches/additional sessions (this applies to those accessing funding with additional paid for sessions) will be put on hold. This will remove the outstanding balance from increasing. </w:t>
      </w:r>
    </w:p>
    <w:p w:rsidR="00000000" w:rsidDel="00000000" w:rsidP="00000000" w:rsidRDefault="00000000" w:rsidRPr="00000000" w14:paraId="00000015">
      <w:pPr>
        <w:pageBreakBefore w:val="0"/>
        <w:numPr>
          <w:ilvl w:val="0"/>
          <w:numId w:val="1"/>
        </w:numPr>
        <w:spacing w:line="360" w:lineRule="auto"/>
        <w:ind w:left="1080" w:hanging="360"/>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Once full payment has been received then original sessions and additional extras will resume. If Pre School put on hold additional sessions it will be determined by management what funded sessions the child can access (this will be determined by availability at that moment and may not be what the family originally had/wanted)</w:t>
      </w:r>
      <w:r w:rsidDel="00000000" w:rsidR="00000000" w:rsidRPr="00000000">
        <w:rPr>
          <w:rtl w:val="0"/>
        </w:rPr>
      </w:r>
    </w:p>
    <w:p w:rsidR="00000000" w:rsidDel="00000000" w:rsidP="00000000" w:rsidRDefault="00000000" w:rsidRPr="00000000" w14:paraId="00000016">
      <w:pPr>
        <w:pageBreakBefore w:val="0"/>
        <w:numPr>
          <w:ilvl w:val="0"/>
          <w:numId w:val="1"/>
        </w:numPr>
        <w:spacing w:line="360" w:lineRule="auto"/>
        <w:ind w:left="1080" w:hanging="360"/>
        <w:rPr>
          <w:rFonts w:ascii="Arial" w:cs="Arial" w:eastAsia="Arial" w:hAnsi="Arial"/>
          <w:sz w:val="22"/>
          <w:szCs w:val="22"/>
          <w:highlight w:val="yellow"/>
          <w:u w:val="none"/>
        </w:rPr>
      </w:pPr>
      <w:r w:rsidDel="00000000" w:rsidR="00000000" w:rsidRPr="00000000">
        <w:rPr>
          <w:rFonts w:ascii="Arial" w:cs="Arial" w:eastAsia="Arial" w:hAnsi="Arial"/>
          <w:sz w:val="22"/>
          <w:szCs w:val="22"/>
          <w:highlight w:val="yellow"/>
          <w:rtl w:val="0"/>
        </w:rPr>
        <w:t xml:space="preserve">Where a family doesn’t access funded hours for their child and they fail to pay outstanding fees or adhere to a payment plan after discussion with the Pre School Admin, this will result in a letter being issued detailing the start of the four week notice period.</w:t>
      </w:r>
    </w:p>
    <w:p w:rsidR="00000000" w:rsidDel="00000000" w:rsidP="00000000" w:rsidRDefault="00000000" w:rsidRPr="00000000" w14:paraId="00000017">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Failure to pay outstanding fees or adhere to a payment plan agreement </w:t>
      </w:r>
      <w:r w:rsidDel="00000000" w:rsidR="00000000" w:rsidRPr="00000000">
        <w:rPr>
          <w:rFonts w:ascii="Arial" w:cs="Arial" w:eastAsia="Arial" w:hAnsi="Arial"/>
          <w:sz w:val="22"/>
          <w:szCs w:val="22"/>
          <w:highlight w:val="yellow"/>
          <w:vertAlign w:val="baseline"/>
          <w:rtl w:val="0"/>
        </w:rPr>
        <w:t xml:space="preserve">after a</w:t>
      </w:r>
      <w:r w:rsidDel="00000000" w:rsidR="00000000" w:rsidRPr="00000000">
        <w:rPr>
          <w:rFonts w:ascii="Arial" w:cs="Arial" w:eastAsia="Arial" w:hAnsi="Arial"/>
          <w:sz w:val="22"/>
          <w:szCs w:val="22"/>
          <w:highlight w:val="yellow"/>
          <w:rtl w:val="0"/>
        </w:rPr>
        <w:t xml:space="preserve">ll previous steps have been put in place</w:t>
      </w:r>
      <w:r w:rsidDel="00000000" w:rsidR="00000000" w:rsidRPr="00000000">
        <w:rPr>
          <w:rFonts w:ascii="Arial" w:cs="Arial" w:eastAsia="Arial" w:hAnsi="Arial"/>
          <w:sz w:val="22"/>
          <w:szCs w:val="22"/>
          <w:rtl w:val="0"/>
        </w:rPr>
        <w:t xml:space="preserve"> then this</w:t>
      </w:r>
      <w:r w:rsidDel="00000000" w:rsidR="00000000" w:rsidRPr="00000000">
        <w:rPr>
          <w:rFonts w:ascii="Arial" w:cs="Arial" w:eastAsia="Arial" w:hAnsi="Arial"/>
          <w:sz w:val="22"/>
          <w:szCs w:val="22"/>
          <w:vertAlign w:val="baseline"/>
          <w:rtl w:val="0"/>
        </w:rPr>
        <w:t xml:space="preserve"> will result in a letter being </w:t>
      </w:r>
      <w:r w:rsidDel="00000000" w:rsidR="00000000" w:rsidRPr="00000000">
        <w:rPr>
          <w:rFonts w:ascii="Arial" w:cs="Arial" w:eastAsia="Arial" w:hAnsi="Arial"/>
          <w:sz w:val="22"/>
          <w:szCs w:val="22"/>
          <w:rtl w:val="0"/>
        </w:rPr>
        <w:t xml:space="preserve">issued detailing the start of the four week notice period.</w:t>
      </w:r>
      <w:r w:rsidDel="00000000" w:rsidR="00000000" w:rsidRPr="00000000">
        <w:rPr>
          <w:rtl w:val="0"/>
        </w:rPr>
      </w:r>
    </w:p>
    <w:p w:rsidR="00000000" w:rsidDel="00000000" w:rsidP="00000000" w:rsidRDefault="00000000" w:rsidRPr="00000000" w14:paraId="00000018">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Fees and any late charges will still be incurred during this period.</w:t>
      </w:r>
      <w:r w:rsidDel="00000000" w:rsidR="00000000" w:rsidRPr="00000000">
        <w:rPr>
          <w:rtl w:val="0"/>
        </w:rPr>
      </w:r>
    </w:p>
    <w:p w:rsidR="00000000" w:rsidDel="00000000" w:rsidP="00000000" w:rsidRDefault="00000000" w:rsidRPr="00000000" w14:paraId="00000019">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The parent/carer will be given a date when the outstanding account needs to be settled. Failure to settle will result in the account being passed to a solicitor to secure the debt.</w:t>
      </w:r>
      <w:r w:rsidDel="00000000" w:rsidR="00000000" w:rsidRPr="00000000">
        <w:rPr>
          <w:rtl w:val="0"/>
        </w:rPr>
      </w:r>
    </w:p>
    <w:p w:rsidR="00000000" w:rsidDel="00000000" w:rsidP="00000000" w:rsidRDefault="00000000" w:rsidRPr="00000000" w14:paraId="0000001A">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Finally, the account will be passed onto the small claims court for recovery of the debt.</w:t>
      </w:r>
      <w:r w:rsidDel="00000000" w:rsidR="00000000" w:rsidRPr="00000000">
        <w:rPr>
          <w:rtl w:val="0"/>
        </w:rPr>
      </w:r>
    </w:p>
    <w:p w:rsidR="00000000" w:rsidDel="00000000" w:rsidP="00000000" w:rsidRDefault="00000000" w:rsidRPr="00000000" w14:paraId="0000001B">
      <w:pPr>
        <w:pageBreakBefore w:val="0"/>
        <w:numPr>
          <w:ilvl w:val="0"/>
          <w:numId w:val="1"/>
        </w:numPr>
        <w:spacing w:line="360" w:lineRule="auto"/>
        <w:ind w:left="1080" w:hanging="360"/>
        <w:rPr>
          <w:sz w:val="22"/>
          <w:szCs w:val="22"/>
        </w:rPr>
      </w:pPr>
      <w:r w:rsidDel="00000000" w:rsidR="00000000" w:rsidRPr="00000000">
        <w:rPr>
          <w:rFonts w:ascii="Arial" w:cs="Arial" w:eastAsia="Arial" w:hAnsi="Arial"/>
          <w:sz w:val="22"/>
          <w:szCs w:val="22"/>
          <w:vertAlign w:val="baseline"/>
          <w:rtl w:val="0"/>
        </w:rPr>
        <w:t xml:space="preserve">If a child leaves our setting with an unpaid account then we may notify the next early years setting or </w:t>
      </w:r>
      <w:r w:rsidDel="00000000" w:rsidR="00000000" w:rsidRPr="00000000">
        <w:rPr>
          <w:rFonts w:ascii="Arial" w:cs="Arial" w:eastAsia="Arial" w:hAnsi="Arial"/>
          <w:sz w:val="22"/>
          <w:szCs w:val="22"/>
          <w:rtl w:val="0"/>
        </w:rPr>
        <w:t xml:space="preserve">childminder</w:t>
      </w:r>
      <w:r w:rsidDel="00000000" w:rsidR="00000000" w:rsidRPr="00000000">
        <w:rPr>
          <w:rFonts w:ascii="Arial" w:cs="Arial" w:eastAsia="Arial" w:hAnsi="Arial"/>
          <w:sz w:val="22"/>
          <w:szCs w:val="22"/>
          <w:vertAlign w:val="baseline"/>
          <w:rtl w:val="0"/>
        </w:rPr>
        <w:t xml:space="preserve"> that an arrears has been left on the account, the details will not be disclosed as to the amount nor will we under any circumstances advise another setting to not enrol a child. This is specifically so the next setting can support the family and information will be shared in this manner only.</w:t>
      </w:r>
    </w:p>
    <w:p w:rsidR="00000000" w:rsidDel="00000000" w:rsidP="00000000" w:rsidRDefault="00000000" w:rsidRPr="00000000" w14:paraId="0000001C">
      <w:pPr>
        <w:pageBreakBefore w:val="0"/>
        <w:spacing w:line="360" w:lineRule="auto"/>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ageBreakBefore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ageBreakBefore w:val="0"/>
        <w:spacing w:line="360" w:lineRule="auto"/>
        <w:rPr>
          <w:rFonts w:ascii="Arial" w:cs="Arial" w:eastAsia="Arial" w:hAnsi="Arial"/>
          <w:sz w:val="22"/>
          <w:szCs w:val="22"/>
        </w:rPr>
      </w:pPr>
      <w:r w:rsidDel="00000000" w:rsidR="00000000" w:rsidRPr="00000000">
        <w:rPr>
          <w:rtl w:val="0"/>
        </w:rPr>
      </w:r>
    </w:p>
    <w:tbl>
      <w:tblPr>
        <w:tblStyle w:val="Table1"/>
        <w:tblW w:w="11322.0" w:type="dxa"/>
        <w:jc w:val="left"/>
        <w:tblInd w:w="-108.0" w:type="dxa"/>
        <w:tblLayout w:type="fixed"/>
        <w:tblLook w:val="0000"/>
      </w:tblPr>
      <w:tblGrid>
        <w:gridCol w:w="5210"/>
        <w:gridCol w:w="3945"/>
        <w:gridCol w:w="2167"/>
        <w:tblGridChange w:id="0">
          <w:tblGrid>
            <w:gridCol w:w="5210"/>
            <w:gridCol w:w="3945"/>
            <w:gridCol w:w="2167"/>
          </w:tblGrid>
        </w:tblGridChange>
      </w:tblGrid>
      <w:tr>
        <w:trPr>
          <w:cantSplit w:val="0"/>
          <w:tblHeader w:val="0"/>
        </w:trPr>
        <w:tc>
          <w:tcPr>
            <w:vAlign w:val="top"/>
          </w:tcPr>
          <w:p w:rsidR="00000000" w:rsidDel="00000000" w:rsidP="00000000" w:rsidRDefault="00000000" w:rsidRPr="00000000" w14:paraId="0000001F">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This policy was adopted by</w:t>
            </w:r>
            <w:r w:rsidDel="00000000" w:rsidR="00000000" w:rsidRPr="00000000">
              <w:rPr>
                <w:rtl w:val="0"/>
              </w:rPr>
            </w:r>
          </w:p>
        </w:tc>
        <w:tc>
          <w:tcPr>
            <w:tcBorders>
              <w:bottom w:color="7030a0" w:space="0" w:sz="4" w:val="single"/>
            </w:tcBorders>
            <w:vAlign w:val="top"/>
          </w:tcPr>
          <w:p w:rsidR="00000000" w:rsidDel="00000000" w:rsidP="00000000" w:rsidRDefault="00000000" w:rsidRPr="00000000" w14:paraId="00000020">
            <w:pPr>
              <w:pageBreakBefore w:val="0"/>
              <w:spacing w:line="36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Intake Pre School</w:t>
            </w:r>
          </w:p>
        </w:tc>
        <w:tc>
          <w:tcPr>
            <w:vAlign w:val="top"/>
          </w:tcPr>
          <w:p w:rsidR="00000000" w:rsidDel="00000000" w:rsidP="00000000" w:rsidRDefault="00000000" w:rsidRPr="00000000" w14:paraId="00000021">
            <w:pPr>
              <w:pageBreakBefore w:val="0"/>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(name of provider)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On</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23">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10/10/22</w:t>
            </w:r>
            <w:r w:rsidDel="00000000" w:rsidR="00000000" w:rsidRPr="00000000">
              <w:rPr>
                <w:rtl w:val="0"/>
              </w:rPr>
            </w:r>
          </w:p>
        </w:tc>
        <w:tc>
          <w:tcPr>
            <w:vAlign w:val="top"/>
          </w:tcPr>
          <w:p w:rsidR="00000000" w:rsidDel="00000000" w:rsidP="00000000" w:rsidRDefault="00000000" w:rsidRPr="00000000" w14:paraId="00000024">
            <w:pPr>
              <w:pageBreakBefore w:val="0"/>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Date to be reviewed</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26">
            <w:pPr>
              <w:pageBreakBefore w:val="0"/>
              <w:spacing w:line="3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7">
            <w:pPr>
              <w:pageBreakBefore w:val="0"/>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Signed on behalf of the provider</w:t>
            </w:r>
            <w:r w:rsidDel="00000000" w:rsidR="00000000" w:rsidRPr="00000000">
              <w:rPr>
                <w:rtl w:val="0"/>
              </w:rPr>
            </w:r>
          </w:p>
        </w:tc>
        <w:tc>
          <w:tcPr>
            <w:gridSpan w:val="2"/>
            <w:tcBorders>
              <w:bottom w:color="7030a0" w:space="0" w:sz="4" w:val="single"/>
            </w:tcBorders>
            <w:vAlign w:val="top"/>
          </w:tcPr>
          <w:p w:rsidR="00000000" w:rsidDel="00000000" w:rsidP="00000000" w:rsidRDefault="00000000" w:rsidRPr="00000000" w14:paraId="00000029">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D.White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2C">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Daniel 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pageBreakBefore w:val="0"/>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Role of signatory (e.g. chair, director or owner)</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2F">
            <w:pPr>
              <w:pageBreakBefore w:val="0"/>
              <w:spacing w:line="360" w:lineRule="auto"/>
              <w:rPr>
                <w:rFonts w:ascii="Arial" w:cs="Arial" w:eastAsia="Arial" w:hAnsi="Arial"/>
                <w:vertAlign w:val="baseline"/>
              </w:rPr>
            </w:pPr>
            <w:r w:rsidDel="00000000" w:rsidR="00000000" w:rsidRPr="00000000">
              <w:rPr>
                <w:rFonts w:ascii="Arial" w:cs="Arial" w:eastAsia="Arial" w:hAnsi="Arial"/>
                <w:rtl w:val="0"/>
              </w:rPr>
              <w:t xml:space="preserve">Chair</w:t>
            </w:r>
            <w:r w:rsidDel="00000000" w:rsidR="00000000" w:rsidRPr="00000000">
              <w:rPr>
                <w:rtl w:val="0"/>
              </w:rPr>
            </w:r>
          </w:p>
        </w:tc>
      </w:tr>
    </w:tbl>
    <w:p w:rsidR="00000000" w:rsidDel="00000000" w:rsidP="00000000" w:rsidRDefault="00000000" w:rsidRPr="00000000" w14:paraId="00000031">
      <w:pPr>
        <w:pageBreakBefore w:val="0"/>
        <w:spacing w:line="360" w:lineRule="auto"/>
        <w:rPr>
          <w:rFonts w:ascii="Arial" w:cs="Arial" w:eastAsia="Arial" w:hAnsi="Arial"/>
          <w:b w:val="0"/>
          <w:sz w:val="22"/>
          <w:szCs w:val="22"/>
          <w:vertAlign w:val="baseline"/>
        </w:rPr>
      </w:pPr>
      <w:r w:rsidDel="00000000" w:rsidR="00000000" w:rsidRPr="00000000">
        <w:rPr>
          <w:rtl w:val="0"/>
        </w:rPr>
      </w:r>
    </w:p>
    <w:sectPr>
      <w:pgSz w:h="15840" w:w="12240" w:orient="portrait"/>
      <w:pgMar w:bottom="567" w:top="567" w:left="567"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7030a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VASoK9VEUe5pyGV8/I5dJulCg==">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